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Sudbury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26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Sudbury</w:t>
      </w:r>
      <w:r>
        <w:rPr>
          <w:rFonts w:ascii="Goudy Old Style" w:hAnsi="Goudy Old Style"/>
          <w:b w:val="false"/>
          <w:bCs w:val="false"/>
          <w:color w:val="000000"/>
        </w:rPr>
        <w:t>. Housing MA. Web. 26 Jun 2026. &lt;www.housing.ma/sudbury/report}&gt;.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Sudbury,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Sudbury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Sudbury is home to 18000 residents, an increase of 5.9 percent from 2000. In 2010, working-age adults between 20 and 65 made up 53 percent of the population and seniors over 65 made up 12 percent School-age children, between 5 and 19, make up 28 percent of current residents. Between 2005 and 2012, school enrollment decreased by 240, or 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Sudbury, the aging of the Baby Boomers will cause the senior population to increase by 2,100 people, or 95 percent, through 2030, as seen in Figure 1. The total population is projected to decrease by 1,000,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Sudbury,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Sudbury increased by 5.5 percent between 2000 and 2010, from 5500 to 5800;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3.02 in 2000 to 3.02 in 2010, and is projected to be 2.54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50% of Sudbury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12% and 6.8% of Sudbury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Sudbury are projected to increase by 800 through 2030, an increase of 14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31 percent to 48 percent of the total households in Sudbury;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460 through 2020, or 46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450, or 45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Sudbury, total households increased by 300, or 5.5 percent, between 2000 and 2010. At the same time, average household size decreased from 3.02 to 3.02.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Sudbury. As this large generation ages, it will increase the number of householders over 60 by 78 percent statewide through 2030, and their share of all households will increase from 31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Sudbury, householders over 60 will  decrease from 31 percent of the population in 2010 to 48 percent in 2030, an increase of 78 percent. Meanwhile, householders under 60 will decrease by 600,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79 percent of demand for such units from younger households between 2010 and 2020, and an even greater share in the decade thereafter. However, shifts in preferences among younger households towards multi-family units means that only 6.5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450 housing units.  Households headed by someone currently between the ages of 35 and 55 will demand 1,100 more units. Householders currently over the age of 55 will need 1,100 fewer units than they do today. After accounting for the units freed up by departing seniors and the units needed to maintain a healthy vacancy rate, this translates into net demand for 280 single family and 180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Sudbury, as well as its distribution by unit type, building age, size, and cost. We also look at housing permits in Sudbury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Sudbury, 8.7% of housing units are in buildings built before 1939, compared to 8.7% statewide. Another 21% and 36% of Sudbury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Sudbury, 94% of units are in single family homes, compared to 76% statewide and 79% for Maturing Suburb-type municipalities; 2.5% of all units are in two- to four-family buildings; and 3.2199999999999998%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Sudbury permitted 48 single family and 0 multi-family housing units annually. By comparison, Sudbury faces an annual projected demand of 28 single family units and 18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Sudbury, 4.4%, 4.1%, and 2.8% of households are extremely low, very low, and low income, respectively. This means that 11.3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Sudbury, 23 percent and 9.1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Sudbury, 20%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Sudbury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Sudbury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32% of non-elderly, non-family households are cost burdened, respectively. As the number of elderly households increases, the number of cost-burdened elderly households is likely to increase. In Sudbury, cost burden among elderly family households and non-elderly, non-family households is 30%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Sudbury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Sudbury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Sudbury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Sudbury households at less than  50% AMI, 50 to 80% AMI, and above 80% AMI, face affordability gaps of 160, 110,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