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Medway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Medway</w:t>
      </w:r>
      <w:r>
        <w:rPr>
          <w:rFonts w:ascii="Goudy Old Style" w:hAnsi="Goudy Old Style"/>
          <w:b w:val="false"/>
          <w:bCs w:val="false"/>
          <w:color w:val="000000"/>
        </w:rPr>
        <w:t>. Housing MA. Web. 03 Nov 2026. &lt;www.housing.ma/medway/report}&gt;.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Medway,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Medway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Medway is home to 13000 residents, an increase of 8.3 percent from 2000. In 2010, working-age adults between 20 and 65 made up 58 percent of the population and seniors over 65 made up 10 percent School-age children, between 5 and 19, make up 25 percent of current residents. Between 2005 and 2012, school enrollment decreased by 400,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Medway, the aging of the Baby Boomers will cause the senior population to increase by 2,000 people, or 150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Medway,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Medway increased by 4.8 percent between 2000 and 2010, from 4200 to 4400;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2.95 in 2000 to 2.84 in 2010, and is projected to be 2.38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41% of Medway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7.1% of Medway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Medway are projected to increase by 900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600, or 19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27 percent to 49 percent of the total households in Medway;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460 through 2020, or 46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570, or 57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540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Medway, total households increased by 200, or 4.8 percent, between 2000 and 2010. At the same time, average household size decreased from 2.95 to 2.84.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Medway. As this large generation ages, it will increase the number of householders over 60 by 120 percent statewide through 2030, and their share of all households will increase from 27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Medway, householders over 60 will  decrease from 27 percent of the population in 2010 to 49 percent in 2030, an increase of 120 percent. Meanwhile, householders under 60 will decrease by 600, or 18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66 percent of demand for such units from younger households between 2010 and 2020, and an even greater share in the decade thereafter. However, shifts in preferences among younger households towards multi-family units means that only 8.2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570 housing units.  Households headed by someone currently between the ages of 35 and 55 will demand 420 more units. Householders currently over the age of 55 will need 540 fewer units than they do today. After accounting for the units freed up by departing seniors and the units needed to maintain a healthy vacancy rate, this translates into net demand for 270 single family and 190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Medway, as well as its distribution by unit type, building age, size, and cost. We also look at housing permits in Medway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Medway, 21% of housing units are in buildings built before 1939, compared to 21% statewide. Another 17% and 22% of Medway units are in buildings that date from 1940-1959 and 1960-1979, respectively. Construction since 2000 accounts for 7.7%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Medway, 81% of units are in single family homes, compared to 76% statewide and 79% for Developing Suburb-type municipalities; 8.3% of all units are in two- to four-family buildings; and 10.7%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Medway permitted 5 single family and 0 multi-family housing units annually. By comparison, Medway faces an annual projected demand of 27 single family units and 19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Medway, 5.5%, 6.1%, and 6.9% of households are extremely low, very low, and low income, respectively. This means that 18.5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Medway, 30 percent and 8.6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Medway, 37%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Medway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Medway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46% of non-elderly, non-family households are cost burdened, respectively. As the number of elderly households increases, the number of cost-burdened elderly households is likely to increase. In Medway, cost burden among elderly family households and non-elderly, non-family households is 29%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Medway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Medway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Medway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Medway households at less than  50% AMI, 50 to 80% AMI, and above 80% AMI, face affordability gaps of 55, 76, and -120,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